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B" w:rsidRPr="00B50C42" w:rsidRDefault="00B50C42" w:rsidP="00B5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50C42" w:rsidRPr="00B50C42" w:rsidRDefault="00B50C42" w:rsidP="00B5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42" w:rsidRPr="00B50C42" w:rsidRDefault="00B50C42" w:rsidP="00B5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42" w:rsidRPr="00B50C42" w:rsidRDefault="00B50C42" w:rsidP="00B5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42">
        <w:rPr>
          <w:rFonts w:ascii="Times New Roman" w:hAnsi="Times New Roman" w:cs="Times New Roman"/>
          <w:sz w:val="24"/>
          <w:szCs w:val="24"/>
        </w:rPr>
        <w:tab/>
        <w:t>Комитет имущественных отношений Санкт-Петербурга уведомляет.</w:t>
      </w:r>
    </w:p>
    <w:p w:rsidR="00B50C42" w:rsidRPr="00B50C42" w:rsidRDefault="00B50C42" w:rsidP="00B5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42">
        <w:rPr>
          <w:rFonts w:ascii="Times New Roman" w:hAnsi="Times New Roman" w:cs="Times New Roman"/>
          <w:sz w:val="24"/>
          <w:szCs w:val="24"/>
        </w:rPr>
        <w:tab/>
        <w:t>На основании приказа Комитета от 25.04.2017 № 35-п на территории Санкт-Петербурга в 2018 году будет проведена государственная кадастровая оценка всех видов объектов недвижимости, в том числе земельных участков.</w:t>
      </w:r>
    </w:p>
    <w:p w:rsidR="00B50C42" w:rsidRPr="00B50C42" w:rsidRDefault="00B50C42" w:rsidP="00B5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42">
        <w:rPr>
          <w:rFonts w:ascii="Times New Roman" w:hAnsi="Times New Roman" w:cs="Times New Roman"/>
          <w:sz w:val="24"/>
          <w:szCs w:val="24"/>
        </w:rPr>
        <w:tab/>
        <w:t>В целях сбора и обработки информации, необходимой для определения кадастровой стоимости, Санкт-петербургское государственное бюджетное учреждение «Городское управление кадастровой оценки» начинает прием деклараций о характеристиках объектов недвижимости от правообладателей соответствующих объектов недвижимости.</w:t>
      </w:r>
    </w:p>
    <w:p w:rsidR="00B50C42" w:rsidRPr="00B50C42" w:rsidRDefault="00B50C42" w:rsidP="00B5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42">
        <w:rPr>
          <w:rFonts w:ascii="Times New Roman" w:hAnsi="Times New Roman" w:cs="Times New Roman"/>
          <w:sz w:val="24"/>
          <w:szCs w:val="24"/>
        </w:rPr>
        <w:tab/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B50C42" w:rsidRPr="00B50C42" w:rsidRDefault="00B50C42" w:rsidP="00B5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42">
        <w:rPr>
          <w:rFonts w:ascii="Times New Roman" w:hAnsi="Times New Roman" w:cs="Times New Roman"/>
          <w:sz w:val="24"/>
          <w:szCs w:val="24"/>
        </w:rPr>
        <w:tab/>
        <w:t xml:space="preserve">Декларации принимаются на электронный адрес: </w:t>
      </w:r>
      <w:hyperlink r:id="rId4" w:history="1">
        <w:r w:rsidRPr="00B50C42">
          <w:rPr>
            <w:rStyle w:val="a3"/>
            <w:rFonts w:ascii="Times New Roman" w:hAnsi="Times New Roman" w:cs="Times New Roman"/>
            <w:sz w:val="24"/>
            <w:szCs w:val="24"/>
          </w:rPr>
          <w:t>infoguko@guion.spb.ru</w:t>
        </w:r>
      </w:hyperlink>
      <w:r w:rsidRPr="00B50C42">
        <w:rPr>
          <w:rFonts w:ascii="Times New Roman" w:hAnsi="Times New Roman" w:cs="Times New Roman"/>
          <w:sz w:val="24"/>
          <w:szCs w:val="24"/>
        </w:rPr>
        <w:t xml:space="preserve"> или почтовым отправлением на адрес: 191014, Санкт-Петербург, улица Белинского, дом 13, литера</w:t>
      </w:r>
      <w:proofErr w:type="gramStart"/>
      <w:r w:rsidRPr="00B50C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50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C4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B50C42">
        <w:rPr>
          <w:rFonts w:ascii="Times New Roman" w:hAnsi="Times New Roman" w:cs="Times New Roman"/>
          <w:sz w:val="24"/>
          <w:szCs w:val="24"/>
        </w:rPr>
        <w:t>. 15-Н.</w:t>
      </w:r>
    </w:p>
    <w:sectPr w:rsidR="00B50C42" w:rsidRPr="00B50C42" w:rsidSect="00D2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42"/>
    <w:rsid w:val="00B50C42"/>
    <w:rsid w:val="00D22AAB"/>
    <w:rsid w:val="00F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guko@guio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2017-05-02T10:15:00Z</dcterms:created>
  <dcterms:modified xsi:type="dcterms:W3CDTF">2017-05-02T10:26:00Z</dcterms:modified>
</cp:coreProperties>
</file>