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A8" w:rsidRDefault="00D60FA8" w:rsidP="00D60FA8">
      <w:pPr>
        <w:ind w:right="9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A8" w:rsidRDefault="00D60FA8" w:rsidP="00D60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D60FA8" w:rsidRDefault="00D60FA8" w:rsidP="00D60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D60FA8" w:rsidRDefault="00D60FA8" w:rsidP="00D60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федерального значения Санкт-Петербурга </w:t>
      </w:r>
    </w:p>
    <w:p w:rsidR="00D60FA8" w:rsidRDefault="00D60FA8" w:rsidP="00D60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округ Морские ворота</w:t>
      </w:r>
    </w:p>
    <w:p w:rsidR="00D60FA8" w:rsidRPr="00471B89" w:rsidRDefault="00D60FA8" w:rsidP="00D60FA8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D60FA8" w:rsidRPr="00461823" w:rsidRDefault="00D60FA8" w:rsidP="00D60FA8">
      <w:pPr>
        <w:jc w:val="center"/>
        <w:rPr>
          <w:b/>
          <w:bCs/>
        </w:rPr>
      </w:pP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60FA8" w:rsidRDefault="00D60FA8" w:rsidP="00D60FA8">
      <w:pPr>
        <w:jc w:val="center"/>
        <w:rPr>
          <w:b/>
          <w:bCs/>
        </w:rPr>
      </w:pPr>
    </w:p>
    <w:p w:rsidR="00D60FA8" w:rsidRDefault="00D60FA8" w:rsidP="00D60FA8">
      <w:pPr>
        <w:jc w:val="center"/>
        <w:rPr>
          <w:b/>
          <w:bCs/>
        </w:rPr>
      </w:pPr>
    </w:p>
    <w:p w:rsidR="00D60FA8" w:rsidRPr="00461823" w:rsidRDefault="000660A2" w:rsidP="00D60FA8">
      <w:pPr>
        <w:jc w:val="both"/>
        <w:rPr>
          <w:bCs/>
        </w:rPr>
      </w:pPr>
      <w:r>
        <w:rPr>
          <w:bCs/>
        </w:rPr>
        <w:t>13</w:t>
      </w:r>
      <w:r w:rsidR="00D60FA8">
        <w:rPr>
          <w:bCs/>
        </w:rPr>
        <w:t>.</w:t>
      </w:r>
      <w:r>
        <w:rPr>
          <w:bCs/>
        </w:rPr>
        <w:t>07</w:t>
      </w:r>
      <w:r w:rsidR="00D60FA8">
        <w:rPr>
          <w:bCs/>
        </w:rPr>
        <w:t>.2023</w:t>
      </w:r>
      <w:r w:rsidR="00D60FA8">
        <w:rPr>
          <w:bCs/>
        </w:rPr>
        <w:tab/>
      </w:r>
      <w:r w:rsidR="00D60FA8">
        <w:rPr>
          <w:bCs/>
        </w:rPr>
        <w:tab/>
      </w:r>
      <w:r w:rsidR="00D60FA8">
        <w:rPr>
          <w:bCs/>
        </w:rPr>
        <w:tab/>
      </w:r>
      <w:r w:rsidR="00D60FA8">
        <w:rPr>
          <w:bCs/>
        </w:rPr>
        <w:tab/>
      </w:r>
      <w:r w:rsidR="00D60FA8">
        <w:rPr>
          <w:bCs/>
        </w:rPr>
        <w:tab/>
      </w:r>
      <w:r w:rsidR="00D60FA8">
        <w:rPr>
          <w:bCs/>
        </w:rPr>
        <w:tab/>
      </w:r>
      <w:r w:rsidR="00D60FA8">
        <w:rPr>
          <w:bCs/>
        </w:rPr>
        <w:tab/>
      </w:r>
      <w:r w:rsidR="00D60FA8">
        <w:rPr>
          <w:bCs/>
        </w:rPr>
        <w:tab/>
      </w:r>
      <w:r w:rsidR="00D60FA8">
        <w:rPr>
          <w:bCs/>
        </w:rPr>
        <w:tab/>
      </w:r>
      <w:r w:rsidR="00D60FA8">
        <w:rPr>
          <w:bCs/>
        </w:rPr>
        <w:tab/>
        <w:t>            № 03/01</w:t>
      </w:r>
    </w:p>
    <w:p w:rsidR="00D60FA8" w:rsidRDefault="00D60FA8" w:rsidP="00D60FA8">
      <w:pPr>
        <w:jc w:val="both"/>
        <w:rPr>
          <w:b/>
          <w:bCs/>
        </w:rPr>
      </w:pPr>
    </w:p>
    <w:p w:rsidR="00D60FA8" w:rsidRDefault="00D60FA8" w:rsidP="00D60FA8">
      <w:pPr>
        <w:jc w:val="both"/>
        <w:rPr>
          <w:b/>
          <w:bCs/>
        </w:rPr>
      </w:pPr>
    </w:p>
    <w:p w:rsidR="00D60FA8" w:rsidRDefault="00D60FA8" w:rsidP="00D60FA8">
      <w:pPr>
        <w:jc w:val="both"/>
        <w:rPr>
          <w:b/>
          <w:bCs/>
        </w:rPr>
      </w:pPr>
      <w:r>
        <w:rPr>
          <w:b/>
          <w:bCs/>
        </w:rPr>
        <w:t xml:space="preserve">Об утверждении Отчета об исполнении </w:t>
      </w:r>
    </w:p>
    <w:p w:rsidR="00D60FA8" w:rsidRDefault="00D60FA8" w:rsidP="00D60FA8">
      <w:pPr>
        <w:jc w:val="both"/>
        <w:rPr>
          <w:b/>
          <w:bCs/>
        </w:rPr>
      </w:pPr>
      <w:r>
        <w:rPr>
          <w:b/>
          <w:bCs/>
        </w:rPr>
        <w:t xml:space="preserve">бюджета внутригородского муниципального </w:t>
      </w:r>
    </w:p>
    <w:p w:rsidR="00D60FA8" w:rsidRDefault="00D60FA8" w:rsidP="00D60FA8">
      <w:pPr>
        <w:jc w:val="both"/>
        <w:rPr>
          <w:b/>
          <w:bCs/>
        </w:rPr>
      </w:pPr>
      <w:r>
        <w:rPr>
          <w:b/>
          <w:bCs/>
        </w:rPr>
        <w:t xml:space="preserve">образования Санкт-Петербурга </w:t>
      </w:r>
      <w:proofErr w:type="gramStart"/>
      <w:r>
        <w:rPr>
          <w:b/>
          <w:bCs/>
        </w:rPr>
        <w:t>муниципальный</w:t>
      </w:r>
      <w:proofErr w:type="gramEnd"/>
      <w:r>
        <w:rPr>
          <w:b/>
          <w:bCs/>
        </w:rPr>
        <w:t xml:space="preserve"> </w:t>
      </w:r>
    </w:p>
    <w:p w:rsidR="00D60FA8" w:rsidRDefault="00D60FA8" w:rsidP="00D60FA8">
      <w:pPr>
        <w:jc w:val="both"/>
        <w:rPr>
          <w:b/>
          <w:bCs/>
        </w:rPr>
      </w:pPr>
      <w:r>
        <w:rPr>
          <w:b/>
          <w:bCs/>
        </w:rPr>
        <w:t>округ Морские ворота за 2022 год</w:t>
      </w:r>
    </w:p>
    <w:p w:rsidR="00D60FA8" w:rsidRDefault="00D60FA8" w:rsidP="00D60FA8">
      <w:pPr>
        <w:jc w:val="both"/>
        <w:rPr>
          <w:b/>
          <w:bCs/>
        </w:rPr>
      </w:pPr>
    </w:p>
    <w:p w:rsidR="00D60FA8" w:rsidRDefault="00D60FA8" w:rsidP="00D60FA8">
      <w:pPr>
        <w:jc w:val="both"/>
        <w:rPr>
          <w:b/>
          <w:bCs/>
        </w:rPr>
      </w:pPr>
    </w:p>
    <w:p w:rsidR="00D60FA8" w:rsidRDefault="00D60FA8" w:rsidP="00D60FA8">
      <w:pPr>
        <w:ind w:firstLine="720"/>
        <w:jc w:val="both"/>
      </w:pPr>
      <w:proofErr w:type="gramStart"/>
      <w:r>
        <w:t xml:space="preserve">Рассмотрев проект Решения «Об утверждении Отчета об исполнении бюджета  внутригородского муниципального образования Санкт-Петербурга муниципальный округ Морские ворота за 2022 год» от </w:t>
      </w:r>
      <w:r w:rsidR="00315FB8">
        <w:t>28</w:t>
      </w:r>
      <w:r>
        <w:t>.</w:t>
      </w:r>
      <w:r w:rsidR="00315FB8">
        <w:t>04</w:t>
      </w:r>
      <w:r>
        <w:t>.2023 г., представленный Главой Местной Администрации муниципального образования муниципальный округ Морские ворота, Протокол публичных слушаний от </w:t>
      </w:r>
      <w:r w:rsidR="00315FB8">
        <w:t>19</w:t>
      </w:r>
      <w:r>
        <w:t>.</w:t>
      </w:r>
      <w:r w:rsidR="00315FB8">
        <w:t>06</w:t>
      </w:r>
      <w:r>
        <w:t>.2023 г. по Отчету об исполнении бюджета внутригородского муниципального образования Санкт-Петербурга муниципальный округ Морские ворота за 2022 год, пояснительную записку к Отчету об</w:t>
      </w:r>
      <w:proofErr w:type="gramEnd"/>
      <w:r>
        <w:t xml:space="preserve"> </w:t>
      </w:r>
      <w:proofErr w:type="gramStart"/>
      <w:r>
        <w:t>исполнении бюджета внутригородского муниципального образования Санкт-Петербурга муниципальный округ Морские ворота за 2022 год, а также учитывая Протокол Ревизионной комиссии муниципального образования муниципальный округ Морские ворота от </w:t>
      </w:r>
      <w:r w:rsidR="00FE588F">
        <w:t>12</w:t>
      </w:r>
      <w:r>
        <w:t>.</w:t>
      </w:r>
      <w:r w:rsidR="00FE588F">
        <w:t>07</w:t>
      </w:r>
      <w:r>
        <w:t>.2023 № </w:t>
      </w:r>
      <w:r w:rsidR="00315FB8">
        <w:t>02</w:t>
      </w:r>
      <w:r>
        <w:t>, заключение Контрольно-счетной палаты Санкт-Петербурга от </w:t>
      </w:r>
      <w:r w:rsidR="00315FB8">
        <w:t>27</w:t>
      </w:r>
      <w:r>
        <w:t>.</w:t>
      </w:r>
      <w:r w:rsidR="00315FB8">
        <w:t>04</w:t>
      </w:r>
      <w:r>
        <w:t xml:space="preserve">.2023  № </w:t>
      </w:r>
      <w:r w:rsidR="00315FB8">
        <w:t>1-317/23-2</w:t>
      </w:r>
      <w:r>
        <w:t>,</w:t>
      </w:r>
      <w:proofErr w:type="gramEnd"/>
    </w:p>
    <w:p w:rsidR="00D60FA8" w:rsidRDefault="00D60FA8" w:rsidP="00D60FA8">
      <w:pPr>
        <w:ind w:firstLine="720"/>
        <w:jc w:val="both"/>
        <w:rPr>
          <w:b/>
          <w:bCs/>
        </w:rPr>
      </w:pPr>
    </w:p>
    <w:p w:rsidR="00D60FA8" w:rsidRDefault="00D60FA8" w:rsidP="00D60FA8">
      <w:pPr>
        <w:ind w:firstLine="720"/>
        <w:jc w:val="both"/>
        <w:rPr>
          <w:b/>
          <w:bCs/>
        </w:rPr>
      </w:pPr>
      <w:r>
        <w:rPr>
          <w:b/>
          <w:bCs/>
        </w:rPr>
        <w:t>СОВЕТ РЕШИЛ:</w:t>
      </w:r>
    </w:p>
    <w:p w:rsidR="00D60FA8" w:rsidRDefault="00D60FA8" w:rsidP="00D60FA8">
      <w:pPr>
        <w:ind w:firstLine="720"/>
        <w:jc w:val="both"/>
        <w:rPr>
          <w:b/>
          <w:bCs/>
        </w:rPr>
      </w:pPr>
    </w:p>
    <w:p w:rsidR="00D60FA8" w:rsidRDefault="00D60FA8" w:rsidP="00D60FA8">
      <w:pPr>
        <w:ind w:firstLine="708"/>
        <w:jc w:val="both"/>
      </w:pPr>
      <w:r>
        <w:t>1. Утвердить отчет об исполнении бюджета внутригородского муниципального образования Санкт-Петербурга муниципальный округ Морские ворота за 2022 год:</w:t>
      </w:r>
    </w:p>
    <w:p w:rsidR="00D60FA8" w:rsidRDefault="00D60FA8" w:rsidP="00D60FA8">
      <w:pPr>
        <w:ind w:firstLine="708"/>
        <w:jc w:val="both"/>
      </w:pPr>
      <w:r>
        <w:t>1.1. По доходам в сумме 42 221,4 тыс. руб. согласно Приложению № 01 к настоящему Решению.</w:t>
      </w:r>
    </w:p>
    <w:p w:rsidR="00D60FA8" w:rsidRDefault="00D60FA8" w:rsidP="00D60FA8">
      <w:pPr>
        <w:ind w:firstLine="708"/>
        <w:jc w:val="both"/>
      </w:pPr>
      <w:r>
        <w:t>1.2. По расходам бюджета в сумме 47 770,7  тыс</w:t>
      </w:r>
      <w:proofErr w:type="gramStart"/>
      <w:r>
        <w:t>.р</w:t>
      </w:r>
      <w:proofErr w:type="gramEnd"/>
      <w:r>
        <w:t>уб. согласно Приложениям № 02 и № 03 к настоящему Решению;</w:t>
      </w:r>
    </w:p>
    <w:p w:rsidR="00D60FA8" w:rsidRDefault="00D60FA8" w:rsidP="00D60FA8">
      <w:pPr>
        <w:ind w:firstLine="708"/>
        <w:jc w:val="both"/>
      </w:pPr>
      <w:r>
        <w:t>1.3. По дефициту бюджета из источников внутреннего финансирования дефицита бюджета в сумме 5 549,3 тыс</w:t>
      </w:r>
      <w:proofErr w:type="gramStart"/>
      <w:r>
        <w:t>.р</w:t>
      </w:r>
      <w:proofErr w:type="gramEnd"/>
      <w:r>
        <w:t>уб. согласно Приложению № 04 к настоящему Решению.</w:t>
      </w:r>
    </w:p>
    <w:p w:rsidR="00D60FA8" w:rsidRDefault="00D60FA8" w:rsidP="00D60FA8">
      <w:pPr>
        <w:ind w:firstLine="708"/>
        <w:jc w:val="both"/>
      </w:pPr>
      <w:r>
        <w:t>2. Утвердить отчет о расходовании бюджетных ассигнований резервного фонда Местной Администрации муниципального образования муниципальный округ Морские ворота за 2022 год  согласно Приложению № 05 к настоящему Решению.</w:t>
      </w:r>
    </w:p>
    <w:p w:rsidR="00D60FA8" w:rsidRDefault="00D60FA8" w:rsidP="00D60FA8">
      <w:pPr>
        <w:ind w:firstLine="708"/>
        <w:jc w:val="both"/>
      </w:pPr>
      <w:r>
        <w:t>3. Утвердить исполнение общего объема межбюджетных трансфертов за 2022 год в сумме 4 081,3 тыс. руб.</w:t>
      </w:r>
    </w:p>
    <w:p w:rsidR="00D60FA8" w:rsidRDefault="00D60FA8" w:rsidP="00D60FA8">
      <w:pPr>
        <w:ind w:firstLine="708"/>
        <w:jc w:val="both"/>
      </w:pPr>
      <w:r>
        <w:t>4. Утвердить исполнение общего объема бюджетных ассигнований, направленных на исполнение публичных нормативных обязательств за 2022 году в сумме 2 717,1</w:t>
      </w:r>
      <w:r>
        <w:rPr>
          <w:lang w:val="en-US"/>
        </w:rPr>
        <w:t> </w:t>
      </w:r>
      <w:r>
        <w:t>тыс</w:t>
      </w:r>
      <w:proofErr w:type="gramStart"/>
      <w:r>
        <w:t>.р</w:t>
      </w:r>
      <w:proofErr w:type="gramEnd"/>
      <w:r>
        <w:t>уб.</w:t>
      </w:r>
    </w:p>
    <w:p w:rsidR="00D60FA8" w:rsidRDefault="00D60FA8" w:rsidP="00D60FA8">
      <w:pPr>
        <w:jc w:val="both"/>
      </w:pPr>
      <w:r>
        <w:lastRenderedPageBreak/>
        <w:tab/>
        <w:t>5. 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Морские ворота Привалова А.А.</w:t>
      </w:r>
    </w:p>
    <w:p w:rsidR="00D60FA8" w:rsidRDefault="00D60FA8" w:rsidP="00D60FA8">
      <w:pPr>
        <w:ind w:firstLine="708"/>
        <w:jc w:val="both"/>
      </w:pPr>
      <w:r>
        <w:t>6.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вестник».</w:t>
      </w:r>
    </w:p>
    <w:p w:rsidR="00D60FA8" w:rsidRDefault="00D60FA8" w:rsidP="00D60FA8">
      <w:pPr>
        <w:ind w:firstLine="708"/>
        <w:jc w:val="both"/>
      </w:pPr>
      <w:r>
        <w:t>7. Настоящее решение вступает в силу с момента принятия.</w:t>
      </w:r>
    </w:p>
    <w:p w:rsidR="00D60FA8" w:rsidRDefault="00D60FA8" w:rsidP="00D60FA8">
      <w:pPr>
        <w:jc w:val="both"/>
      </w:pPr>
    </w:p>
    <w:p w:rsidR="00D60FA8" w:rsidRDefault="00D60FA8" w:rsidP="00D60FA8">
      <w:pPr>
        <w:jc w:val="both"/>
      </w:pPr>
    </w:p>
    <w:p w:rsidR="00D60FA8" w:rsidRDefault="00D60FA8" w:rsidP="00D60FA8">
      <w:pPr>
        <w:jc w:val="both"/>
      </w:pPr>
    </w:p>
    <w:p w:rsidR="00D60FA8" w:rsidRDefault="00D60FA8" w:rsidP="00D60FA8">
      <w:r>
        <w:t>Председательствующий,</w:t>
      </w:r>
    </w:p>
    <w:p w:rsidR="00D60FA8" w:rsidRDefault="00D60FA8" w:rsidP="00D60FA8">
      <w:r>
        <w:t xml:space="preserve">Глава внутригородского муниципального образования </w:t>
      </w:r>
    </w:p>
    <w:p w:rsidR="00D60FA8" w:rsidRDefault="00D60FA8" w:rsidP="00D60FA8">
      <w:r>
        <w:t>города федерального значения Санкт-Петербурга</w:t>
      </w:r>
    </w:p>
    <w:p w:rsidR="00D60FA8" w:rsidRDefault="00D60FA8" w:rsidP="00D60FA8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 </w:t>
      </w:r>
      <w:r>
        <w:t>А.А.Привалов</w:t>
      </w: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22302C" w:rsidRDefault="0022302C" w:rsidP="00D60FA8">
      <w:pPr>
        <w:ind w:left="4248" w:firstLine="708"/>
        <w:rPr>
          <w:b/>
          <w:bCs/>
        </w:rPr>
      </w:pPr>
    </w:p>
    <w:p w:rsidR="0022302C" w:rsidRDefault="0022302C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684249" w:rsidRDefault="00684249" w:rsidP="00D60FA8">
      <w:pPr>
        <w:ind w:left="4248" w:firstLine="708"/>
        <w:rPr>
          <w:b/>
          <w:bCs/>
        </w:rPr>
      </w:pPr>
    </w:p>
    <w:p w:rsidR="00684249" w:rsidRDefault="00684249" w:rsidP="00D60FA8">
      <w:pPr>
        <w:ind w:left="4248" w:firstLine="708"/>
        <w:rPr>
          <w:b/>
          <w:bCs/>
        </w:rPr>
      </w:pPr>
    </w:p>
    <w:p w:rsidR="00684249" w:rsidRDefault="00684249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lastRenderedPageBreak/>
        <w:t xml:space="preserve">      Приложение № 01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t xml:space="preserve">      муниципального образования </w:t>
      </w:r>
    </w:p>
    <w:p w:rsidR="00D60FA8" w:rsidRDefault="00D60FA8" w:rsidP="00D60FA8">
      <w:pPr>
        <w:ind w:left="4248" w:firstLine="708"/>
      </w:pPr>
      <w:r>
        <w:rPr>
          <w:lang w:val="en-US"/>
        </w:rPr>
        <w:t>      </w:t>
      </w:r>
      <w:r>
        <w:t xml:space="preserve">муниципальный округ Морские ворота </w:t>
      </w:r>
    </w:p>
    <w:p w:rsidR="00D60FA8" w:rsidRDefault="00D60FA8" w:rsidP="00D60FA8">
      <w:pPr>
        <w:ind w:left="4248" w:firstLine="708"/>
      </w:pPr>
      <w:r>
        <w:rPr>
          <w:lang w:val="en-US"/>
        </w:rPr>
        <w:t>      </w:t>
      </w:r>
      <w:r>
        <w:t xml:space="preserve">от </w:t>
      </w:r>
      <w:r w:rsidR="00A27F0D">
        <w:t>13</w:t>
      </w:r>
      <w:r>
        <w:t>.</w:t>
      </w:r>
      <w:r w:rsidR="00A27F0D">
        <w:t>07</w:t>
      </w:r>
      <w:r>
        <w:t>.2023 №</w:t>
      </w:r>
      <w:r>
        <w:rPr>
          <w:lang w:val="en-US"/>
        </w:rPr>
        <w:t> </w:t>
      </w:r>
      <w:r>
        <w:t>03/01</w:t>
      </w:r>
    </w:p>
    <w:p w:rsidR="00D60FA8" w:rsidRDefault="00D60FA8" w:rsidP="00D60FA8"/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внутригородского муниципального образования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Санкт-Петербурга муниципальный округ Морские ворота по доходам за 2022 год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согласно кодам классификации доходов бюджетов</w:t>
      </w:r>
    </w:p>
    <w:p w:rsidR="00D60FA8" w:rsidRDefault="00D60FA8" w:rsidP="00D60FA8">
      <w:pPr>
        <w:jc w:val="center"/>
        <w:rPr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3962"/>
        <w:gridCol w:w="1981"/>
        <w:gridCol w:w="900"/>
        <w:gridCol w:w="1005"/>
        <w:gridCol w:w="1134"/>
      </w:tblGrid>
      <w:tr w:rsidR="00D60FA8" w:rsidTr="00315FB8">
        <w:trPr>
          <w:trHeight w:val="4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№   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Источники доходов</w:t>
            </w:r>
          </w:p>
          <w:p w:rsidR="00D60FA8" w:rsidRDefault="00D60FA8" w:rsidP="00315FB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 статьи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Сумма (</w:t>
            </w:r>
            <w:proofErr w:type="spellStart"/>
            <w:r>
              <w:rPr>
                <w:b/>
                <w:bCs/>
                <w:sz w:val="14"/>
                <w:szCs w:val="14"/>
              </w:rPr>
              <w:t>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Исполнено на 01.01.2023г. (тыс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Процент исполнения</w:t>
            </w:r>
          </w:p>
        </w:tc>
      </w:tr>
      <w:tr w:rsidR="00D60FA8" w:rsidRPr="004E4F45" w:rsidTr="00315FB8">
        <w:trPr>
          <w:trHeight w:val="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 xml:space="preserve"> НАЛОГОВЫЕ И НЕНАЛОГОВЫЕ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000 1 00 00000 00 0000 000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6 825,0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7 314,6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107,2%</w:t>
            </w:r>
          </w:p>
        </w:tc>
      </w:tr>
      <w:tr w:rsidR="00D60FA8" w:rsidRPr="004E4F45" w:rsidTr="00315FB8">
        <w:trPr>
          <w:trHeight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both"/>
              <w:rPr>
                <w:color w:val="000000"/>
                <w:sz w:val="14"/>
                <w:szCs w:val="14"/>
              </w:rPr>
            </w:pPr>
            <w:r w:rsidRPr="005B69F6">
              <w:rPr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182 1 01 00000 00 0000 110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6 800,4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7 203,1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105,9%</w:t>
            </w:r>
          </w:p>
        </w:tc>
      </w:tr>
      <w:tr w:rsidR="00D60FA8" w:rsidRPr="004E4F45" w:rsidTr="00315FB8">
        <w:trPr>
          <w:trHeight w:val="1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5B69F6" w:rsidRDefault="00D60FA8" w:rsidP="00315FB8">
            <w:pPr>
              <w:jc w:val="both"/>
              <w:rPr>
                <w:color w:val="000000"/>
                <w:sz w:val="14"/>
                <w:szCs w:val="14"/>
              </w:rPr>
            </w:pPr>
            <w:r w:rsidRPr="005B69F6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182 1 01 02000 01 0000 110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6 800,4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7 203,1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105,9%</w:t>
            </w:r>
          </w:p>
        </w:tc>
      </w:tr>
      <w:tr w:rsidR="00D60FA8" w:rsidRPr="004E4F45" w:rsidTr="00315FB8">
        <w:trPr>
          <w:trHeight w:val="1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5B69F6" w:rsidRDefault="00D60FA8" w:rsidP="00315FB8">
            <w:pPr>
              <w:jc w:val="both"/>
              <w:rPr>
                <w:color w:val="000000"/>
                <w:sz w:val="14"/>
                <w:szCs w:val="14"/>
              </w:rPr>
            </w:pPr>
            <w:r w:rsidRPr="005B69F6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5B69F6">
              <w:rPr>
                <w:color w:val="666699"/>
                <w:sz w:val="14"/>
                <w:szCs w:val="14"/>
              </w:rPr>
              <w:t>статьями 227</w:t>
            </w:r>
            <w:r w:rsidRPr="005B69F6">
              <w:rPr>
                <w:color w:val="000000"/>
                <w:sz w:val="14"/>
                <w:szCs w:val="14"/>
              </w:rPr>
              <w:t>, </w:t>
            </w:r>
            <w:r w:rsidRPr="005B69F6">
              <w:rPr>
                <w:color w:val="666699"/>
                <w:sz w:val="14"/>
                <w:szCs w:val="14"/>
              </w:rPr>
              <w:t>227.1</w:t>
            </w:r>
            <w:r w:rsidRPr="005B69F6">
              <w:rPr>
                <w:color w:val="000000"/>
                <w:sz w:val="14"/>
                <w:szCs w:val="14"/>
              </w:rPr>
              <w:t> и </w:t>
            </w:r>
            <w:r w:rsidRPr="005B69F6">
              <w:rPr>
                <w:color w:val="666699"/>
                <w:sz w:val="14"/>
                <w:szCs w:val="14"/>
              </w:rPr>
              <w:t>228</w:t>
            </w:r>
            <w:r w:rsidRPr="005B69F6">
              <w:rPr>
                <w:color w:val="000000"/>
                <w:sz w:val="14"/>
                <w:szCs w:val="14"/>
              </w:rPr>
              <w:t> Налогового кодекса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182 1 01 02010 01 0000 110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6 800,4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7 203,1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105,9%</w:t>
            </w:r>
          </w:p>
        </w:tc>
      </w:tr>
      <w:tr w:rsidR="00D60FA8" w:rsidRPr="004E4F45" w:rsidTr="00315FB8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000 1 13 00000 00 0000 000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494,0%</w:t>
            </w:r>
          </w:p>
        </w:tc>
      </w:tr>
      <w:tr w:rsidR="00D60FA8" w:rsidRPr="004E4F45" w:rsidTr="00315FB8">
        <w:trPr>
          <w:trHeight w:val="2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000 1 13 02000 00 0000 130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494,0%</w:t>
            </w:r>
          </w:p>
        </w:tc>
      </w:tr>
      <w:tr w:rsidR="00D60FA8" w:rsidRPr="004E4F45" w:rsidTr="00315FB8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Прочие доходы от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000 1 13 02990 00 0000 130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494,0%</w:t>
            </w:r>
          </w:p>
        </w:tc>
      </w:tr>
      <w:tr w:rsidR="00D60FA8" w:rsidRPr="004E4F45" w:rsidTr="00315FB8">
        <w:trPr>
          <w:trHeight w:val="3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 xml:space="preserve">Прочие доходы от компенсации </w:t>
            </w:r>
            <w:proofErr w:type="gramStart"/>
            <w:r w:rsidRPr="005B69F6">
              <w:rPr>
                <w:sz w:val="14"/>
                <w:szCs w:val="1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5B69F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000 1 13 02993 03 0000 130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494,0%</w:t>
            </w:r>
          </w:p>
        </w:tc>
      </w:tr>
      <w:tr w:rsidR="00D60FA8" w:rsidRPr="004E4F45" w:rsidTr="00315FB8">
        <w:trPr>
          <w:trHeight w:val="2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867 1 13 02993 03 0100 130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672,0%</w:t>
            </w:r>
          </w:p>
        </w:tc>
      </w:tr>
      <w:tr w:rsidR="00D60FA8" w:rsidRPr="004E4F45" w:rsidTr="00315FB8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931 1 13 02993 03 0200 130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316,0</w:t>
            </w:r>
            <w:r w:rsidRPr="005B69F6">
              <w:rPr>
                <w:sz w:val="14"/>
                <w:szCs w:val="14"/>
              </w:rPr>
              <w:t>%</w:t>
            </w:r>
          </w:p>
        </w:tc>
      </w:tr>
      <w:tr w:rsidR="00D60FA8" w:rsidTr="00315FB8">
        <w:trPr>
          <w:trHeight w:val="2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5B69F6">
              <w:rPr>
                <w:b/>
                <w:bCs/>
                <w:sz w:val="14"/>
                <w:szCs w:val="14"/>
              </w:rPr>
              <w:t>Штрафы</w:t>
            </w:r>
            <w:proofErr w:type="gramStart"/>
            <w:r w:rsidRPr="005B69F6">
              <w:rPr>
                <w:b/>
                <w:bCs/>
                <w:sz w:val="14"/>
                <w:szCs w:val="14"/>
              </w:rPr>
              <w:t>,с</w:t>
            </w:r>
            <w:proofErr w:type="gramEnd"/>
            <w:r w:rsidRPr="005B69F6">
              <w:rPr>
                <w:b/>
                <w:bCs/>
                <w:sz w:val="14"/>
                <w:szCs w:val="14"/>
              </w:rPr>
              <w:t>анкции,возмещение</w:t>
            </w:r>
            <w:proofErr w:type="spellEnd"/>
            <w:r w:rsidRPr="005B69F6">
              <w:rPr>
                <w:b/>
                <w:bCs/>
                <w:sz w:val="14"/>
                <w:szCs w:val="14"/>
              </w:rPr>
              <w:t xml:space="preserve"> ущерба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000 1 16 00000 00 0000 000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4,6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276,1%</w:t>
            </w:r>
          </w:p>
        </w:tc>
      </w:tr>
      <w:tr w:rsidR="00D60FA8" w:rsidTr="00315FB8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931 1 16 07000 00 0000 140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606,3%</w:t>
            </w:r>
          </w:p>
        </w:tc>
      </w:tr>
      <w:tr w:rsidR="00D60FA8" w:rsidTr="00315FB8">
        <w:trPr>
          <w:trHeight w:val="1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proofErr w:type="gramStart"/>
            <w:r w:rsidRPr="005B69F6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931 1 16 07010 00 0000 140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1616,7%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proofErr w:type="gramStart"/>
            <w:r w:rsidRPr="005B69F6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931 1 16 07010 03 0000 140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1616,7%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931 1 16 07090 00 0000 140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0,0%</w:t>
            </w:r>
          </w:p>
        </w:tc>
      </w:tr>
      <w:tr w:rsidR="00D60FA8" w:rsidTr="00315FB8">
        <w:trPr>
          <w:trHeight w:val="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3.2.1.2.1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931 1 16 07090 03 0000 140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0,0%</w:t>
            </w:r>
          </w:p>
        </w:tc>
      </w:tr>
      <w:tr w:rsidR="00D60FA8" w:rsidTr="00315FB8">
        <w:trPr>
          <w:trHeight w:val="2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000 1 16 10000 00 0000 140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315FB8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931 1 16 10030 03 0000 140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4207F">
              <w:rPr>
                <w:sz w:val="14"/>
                <w:szCs w:val="14"/>
              </w:rPr>
              <w:t>выгодоприобретателями</w:t>
            </w:r>
            <w:proofErr w:type="spellEnd"/>
            <w:r w:rsidRPr="0004207F">
              <w:rPr>
                <w:sz w:val="14"/>
                <w:szCs w:val="14"/>
              </w:rPr>
              <w:t xml:space="preserve"> выступают получатели </w:t>
            </w:r>
            <w:proofErr w:type="gramStart"/>
            <w:r w:rsidRPr="0004207F">
              <w:rPr>
                <w:sz w:val="14"/>
                <w:szCs w:val="14"/>
              </w:rPr>
              <w:t xml:space="preserve">средств </w:t>
            </w:r>
            <w:r w:rsidRPr="0004207F">
              <w:rPr>
                <w:sz w:val="14"/>
                <w:szCs w:val="14"/>
              </w:rPr>
              <w:lastRenderedPageBreak/>
              <w:t>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lastRenderedPageBreak/>
              <w:t>931 1 16 10031 03 0000 140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lastRenderedPageBreak/>
              <w:t>3.2.2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 до 1 января 2020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000 1 16 10120 01 0000 140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150,0%</w:t>
            </w:r>
          </w:p>
        </w:tc>
      </w:tr>
      <w:tr w:rsidR="00D60FA8" w:rsidTr="00315FB8">
        <w:trPr>
          <w:trHeight w:val="5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3.2.2.1.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proofErr w:type="gramStart"/>
            <w:r w:rsidRPr="0004207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4207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04207F">
              <w:rPr>
                <w:sz w:val="14"/>
                <w:szCs w:val="14"/>
              </w:rPr>
              <w:t>учете</w:t>
            </w:r>
            <w:proofErr w:type="gramEnd"/>
            <w:r w:rsidRPr="0004207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000 1 16 10123 01 0031 140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150,0%</w:t>
            </w:r>
          </w:p>
        </w:tc>
      </w:tr>
      <w:tr w:rsidR="00D60FA8" w:rsidTr="00315FB8">
        <w:trPr>
          <w:trHeight w:val="2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proofErr w:type="gramStart"/>
            <w:r w:rsidRPr="0004207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4207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04207F">
              <w:rPr>
                <w:sz w:val="14"/>
                <w:szCs w:val="14"/>
              </w:rPr>
              <w:t>учете</w:t>
            </w:r>
            <w:proofErr w:type="gramEnd"/>
            <w:r w:rsidRPr="0004207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153 1 16 10123 01 0031 140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300,0%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proofErr w:type="gramStart"/>
            <w:r w:rsidRPr="0004207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4207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04207F">
              <w:rPr>
                <w:sz w:val="14"/>
                <w:szCs w:val="14"/>
              </w:rPr>
              <w:t>учете</w:t>
            </w:r>
            <w:proofErr w:type="gramEnd"/>
            <w:r w:rsidRPr="0004207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182 1 16 10123 01 0031 140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0,0%</w:t>
            </w:r>
          </w:p>
        </w:tc>
      </w:tr>
      <w:tr w:rsidR="00D60FA8" w:rsidTr="00315FB8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9670E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000 2 00 00000 00 0000 000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35 133,9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34 906,8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99,4%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9670E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000 2 02 00000 00 0000 000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35 133,9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34 906,8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99,4%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9670E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000 2 02 10000 00 0000 150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30 825,5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30 825,5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000 2 02 15001 00 0000 150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30 825,5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30 825,5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6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jc w:val="both"/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  <w:r>
              <w:rPr>
                <w:sz w:val="14"/>
                <w:szCs w:val="14"/>
              </w:rPr>
              <w:t xml:space="preserve"> </w:t>
            </w:r>
            <w:r w:rsidRPr="0004207F">
              <w:rPr>
                <w:sz w:val="14"/>
                <w:szCs w:val="14"/>
              </w:rPr>
              <w:t xml:space="preserve">из бюджета субъекта Российской Федерации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931 2 02 15001 03 0000 150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30 825,5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30 825,5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Субвенции бюджетам субъектов Российской Федера</w:t>
            </w:r>
            <w:r>
              <w:rPr>
                <w:sz w:val="14"/>
                <w:szCs w:val="14"/>
              </w:rPr>
              <w:t xml:space="preserve">ции </w:t>
            </w:r>
          </w:p>
          <w:p w:rsidR="00D60FA8" w:rsidRPr="009670E9" w:rsidRDefault="00D60FA8" w:rsidP="00315FB8">
            <w:pPr>
              <w:rPr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000 2 02 30000 00 0000 150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4 308,4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4 081,3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94,7%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000 2 02 30024 00 0000 150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1 802,3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87,4%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D60FA8" w:rsidRPr="0004207F" w:rsidRDefault="00D60FA8" w:rsidP="00315FB8">
            <w:pPr>
              <w:rPr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931 2 02 30024 03 0000 150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1 802,3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87,4%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931 2 02 30024 03 0100 150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1 794,2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87,8%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931 2 02 30024 03 0200 150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8,1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0,0%</w:t>
            </w:r>
          </w:p>
        </w:tc>
      </w:tr>
      <w:tr w:rsidR="00D60FA8" w:rsidTr="00315FB8">
        <w:trPr>
          <w:trHeight w:val="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000 2 02 30027 00 0000 150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2 506,1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2 506,1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rFonts w:eastAsia="Calibri"/>
                <w:sz w:val="14"/>
                <w:szCs w:val="14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931 2 02 30027 03 0000 150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2 506,1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2 506,1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1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931 2 02 30027 03 0100 150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1 455,3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A8" w:rsidRPr="009670E9" w:rsidRDefault="00D60FA8" w:rsidP="00315FB8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931 2 02 30027 03 0200 150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1 050,8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315FB8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ДОХОДОВ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41 958,9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42 221,4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4207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100,6%</w:t>
            </w:r>
          </w:p>
        </w:tc>
      </w:tr>
    </w:tbl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02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rPr>
          <w:lang w:val="en-US"/>
        </w:rPr>
        <w:t>      </w:t>
      </w:r>
      <w:r>
        <w:t xml:space="preserve">муниципального образования </w:t>
      </w:r>
    </w:p>
    <w:p w:rsidR="00D60FA8" w:rsidRDefault="00D60FA8" w:rsidP="00D60FA8">
      <w:pPr>
        <w:ind w:left="4248" w:firstLine="708"/>
      </w:pPr>
      <w:r>
        <w:t xml:space="preserve">      муниципальный округ Морские ворота </w:t>
      </w:r>
    </w:p>
    <w:p w:rsidR="00D60FA8" w:rsidRDefault="00D60FA8" w:rsidP="00D60FA8">
      <w:pPr>
        <w:ind w:left="4956"/>
      </w:pPr>
      <w:r>
        <w:rPr>
          <w:lang w:val="en-US"/>
        </w:rPr>
        <w:t>      </w:t>
      </w:r>
      <w:r>
        <w:t xml:space="preserve">от </w:t>
      </w:r>
      <w:r w:rsidR="00A27F0D">
        <w:t>13</w:t>
      </w:r>
      <w:r>
        <w:t>.</w:t>
      </w:r>
      <w:r w:rsidR="00A27F0D">
        <w:t>07</w:t>
      </w:r>
      <w:r>
        <w:t>.2023 № 03/01</w:t>
      </w:r>
    </w:p>
    <w:p w:rsidR="00D60FA8" w:rsidRDefault="00D60FA8" w:rsidP="00D60FA8"/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722590" w:rsidP="00D60FA8">
      <w:pPr>
        <w:jc w:val="center"/>
        <w:rPr>
          <w:b/>
          <w:bCs/>
        </w:rPr>
      </w:pPr>
      <w:r w:rsidRPr="007225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53.1pt;width:8.95pt;height:23.3pt;z-index:251660288" filled="f" stroked="f" strokecolor="windowText" o:insetmode="auto">
            <v:textbox>
              <w:txbxContent>
                <w:p w:rsidR="00FE588F" w:rsidRDefault="00FE588F" w:rsidP="00D60FA8"/>
              </w:txbxContent>
            </v:textbox>
          </v:shape>
        </w:pict>
      </w:r>
      <w:r w:rsidR="00D60FA8">
        <w:rPr>
          <w:b/>
          <w:bCs/>
        </w:rPr>
        <w:t>Отчет об исполнении бюджета внутригородского муниципального образования Санкт-Петербурга муниципальный округ Морские ворота по расходам за 2022 год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согласно ведомственной структуре расходов</w:t>
      </w:r>
    </w:p>
    <w:p w:rsidR="00D60FA8" w:rsidRDefault="00D60FA8" w:rsidP="00D60FA8">
      <w:pPr>
        <w:jc w:val="center"/>
        <w:rPr>
          <w:b/>
          <w:bCs/>
          <w:sz w:val="16"/>
          <w:szCs w:val="16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478"/>
        <w:gridCol w:w="540"/>
        <w:gridCol w:w="923"/>
        <w:gridCol w:w="1087"/>
        <w:gridCol w:w="576"/>
        <w:gridCol w:w="889"/>
        <w:gridCol w:w="875"/>
        <w:gridCol w:w="722"/>
      </w:tblGrid>
      <w:tr w:rsidR="00D60FA8" w:rsidTr="00315FB8">
        <w:trPr>
          <w:trHeight w:val="11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 xml:space="preserve">№  </w:t>
            </w:r>
            <w:r w:rsidRPr="00EE09C7">
              <w:rPr>
                <w:b/>
                <w:bCs/>
                <w:sz w:val="14"/>
                <w:szCs w:val="14"/>
              </w:rPr>
              <w:br/>
            </w:r>
            <w:proofErr w:type="spellStart"/>
            <w:proofErr w:type="gramStart"/>
            <w:r w:rsidRPr="00EE09C7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EE09C7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EE09C7"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EE09C7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Наименование статей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 ГРБС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 xml:space="preserve">раздела и </w:t>
            </w:r>
            <w:r w:rsidRPr="00EE09C7">
              <w:rPr>
                <w:b/>
                <w:bCs/>
                <w:sz w:val="14"/>
                <w:szCs w:val="14"/>
              </w:rPr>
              <w:br/>
              <w:t>подраздела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>целевой</w:t>
            </w:r>
            <w:r w:rsidRPr="00EE09C7">
              <w:rPr>
                <w:b/>
                <w:bCs/>
                <w:sz w:val="14"/>
                <w:szCs w:val="14"/>
              </w:rPr>
              <w:br/>
              <w:t>статьи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>вида</w:t>
            </w:r>
            <w:r w:rsidRPr="00EE09C7">
              <w:rPr>
                <w:b/>
                <w:bCs/>
                <w:sz w:val="14"/>
                <w:szCs w:val="14"/>
              </w:rPr>
              <w:br/>
              <w:t>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Сумма</w:t>
            </w:r>
            <w:r w:rsidRPr="00EE09C7">
              <w:rPr>
                <w:b/>
                <w:bCs/>
                <w:sz w:val="14"/>
                <w:szCs w:val="14"/>
              </w:rPr>
              <w:br/>
              <w:t>(тыс</w:t>
            </w:r>
            <w:proofErr w:type="gramStart"/>
            <w:r w:rsidRPr="00EE09C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EE09C7"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315FB8">
            <w:pPr>
              <w:ind w:left="-42"/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Исполнено на 01.01.202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EE09C7">
              <w:rPr>
                <w:b/>
                <w:bCs/>
                <w:sz w:val="14"/>
                <w:szCs w:val="14"/>
              </w:rPr>
              <w:t>г (тыс</w:t>
            </w:r>
            <w:proofErr w:type="gramStart"/>
            <w:r w:rsidRPr="00EE09C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EE09C7"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315FB8">
            <w:pPr>
              <w:ind w:hanging="66"/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Процент исполнения</w:t>
            </w:r>
          </w:p>
        </w:tc>
      </w:tr>
      <w:tr w:rsidR="00D60FA8" w:rsidRPr="00215DFD" w:rsidTr="00315FB8">
        <w:trPr>
          <w:trHeight w:val="4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3"/>
                <w:szCs w:val="13"/>
              </w:rPr>
            </w:pPr>
            <w:r w:rsidRPr="002F0133">
              <w:rPr>
                <w:b/>
                <w:bCs/>
                <w:sz w:val="13"/>
                <w:szCs w:val="13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2 709,2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2 669,2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98,5%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2 709,2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2 669,2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98,5%</w:t>
            </w:r>
          </w:p>
        </w:tc>
      </w:tr>
      <w:tr w:rsidR="00D60FA8" w:rsidRPr="00215DFD" w:rsidTr="00315FB8">
        <w:trPr>
          <w:trHeight w:val="3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1 380,2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1 373,7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99,5%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1 380,2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315FB8">
        <w:trPr>
          <w:trHeight w:val="5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1 380,2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315FB8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1 380,2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315FB8">
        <w:trPr>
          <w:trHeight w:val="5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ind w:firstLineChars="100" w:firstLine="141"/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1 399,2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1 100,0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78,6%</w:t>
            </w:r>
          </w:p>
        </w:tc>
      </w:tr>
      <w:tr w:rsidR="00D60FA8" w:rsidRPr="00215DFD" w:rsidTr="00315FB8">
        <w:trPr>
          <w:trHeight w:val="2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164,7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146,4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88,9%</w:t>
            </w:r>
          </w:p>
        </w:tc>
      </w:tr>
      <w:tr w:rsidR="00D60FA8" w:rsidRPr="00215DFD" w:rsidTr="00315FB8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164,7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146,4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88,9%</w:t>
            </w:r>
          </w:p>
        </w:tc>
      </w:tr>
      <w:tr w:rsidR="00D60FA8" w:rsidRPr="00215DFD" w:rsidTr="00315FB8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164,7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146,4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88,9%</w:t>
            </w:r>
          </w:p>
        </w:tc>
      </w:tr>
      <w:tr w:rsidR="00D60FA8" w:rsidRPr="00120F4F" w:rsidTr="00315FB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1 234,5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953,6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71,5%</w:t>
            </w:r>
          </w:p>
        </w:tc>
      </w:tr>
      <w:tr w:rsidR="00D60FA8" w:rsidRPr="00215DFD" w:rsidTr="00315FB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984,9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776,0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71,5%</w:t>
            </w:r>
          </w:p>
        </w:tc>
      </w:tr>
      <w:tr w:rsidR="00D60FA8" w:rsidRPr="00215DFD" w:rsidTr="00315FB8">
        <w:trPr>
          <w:trHeight w:val="1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984,9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776,0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248,4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71,5%</w:t>
            </w:r>
          </w:p>
        </w:tc>
      </w:tr>
      <w:tr w:rsidR="00D60FA8" w:rsidRPr="00215DFD" w:rsidTr="00315FB8">
        <w:trPr>
          <w:trHeight w:val="2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248,4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71,5%</w:t>
            </w:r>
          </w:p>
        </w:tc>
      </w:tr>
      <w:tr w:rsidR="00D60FA8" w:rsidRPr="00215DFD" w:rsidTr="00315FB8">
        <w:trPr>
          <w:trHeight w:val="1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315FB8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315FB8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3.1.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1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1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1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2F013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2F013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2F013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2F013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lastRenderedPageBreak/>
              <w:t>4.1.1.1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4.1.1.1.1.1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48 666,7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45 043,6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92,6%</w:t>
            </w:r>
          </w:p>
        </w:tc>
      </w:tr>
      <w:tr w:rsidR="00D60FA8" w:rsidRPr="00215DFD" w:rsidTr="00315FB8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12 426,1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9 347,9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75,2%</w:t>
            </w:r>
          </w:p>
        </w:tc>
      </w:tr>
      <w:tr w:rsidR="00D60FA8" w:rsidRPr="00215DFD" w:rsidTr="00315FB8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15D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11 968,0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9 097,9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76,0%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1 534,5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1 534,5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1 534,5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120F4F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1.2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20F4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8 026,6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7 522,7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93,7%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6 155,3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6 136,6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99,7%</w:t>
            </w:r>
          </w:p>
        </w:tc>
      </w:tr>
      <w:tr w:rsidR="00D60FA8" w:rsidRPr="00215DFD" w:rsidTr="00315FB8">
        <w:trPr>
          <w:trHeight w:val="1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6 155,3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6 136,6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99,7%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1 829,4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1 353,6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74,0%</w:t>
            </w:r>
          </w:p>
        </w:tc>
      </w:tr>
      <w:tr w:rsidR="00D60FA8" w:rsidRPr="00215DFD" w:rsidTr="00315FB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1 829,4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1 353,6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74,0%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1.2.3.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77,6%</w:t>
            </w:r>
          </w:p>
        </w:tc>
      </w:tr>
      <w:tr w:rsidR="00D60FA8" w:rsidRPr="00215DFD" w:rsidTr="00315FB8">
        <w:trPr>
          <w:trHeight w:val="1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1.2.3.1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27,9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1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1.2.3.2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315FB8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32,9%</w:t>
            </w:r>
          </w:p>
        </w:tc>
      </w:tr>
      <w:tr w:rsidR="00D60FA8" w:rsidRPr="00120F4F" w:rsidTr="00315FB8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1.3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20F4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607,7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2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607,7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607,7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15DFD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215DFD">
              <w:rPr>
                <w:b/>
                <w:bCs/>
                <w:sz w:val="14"/>
                <w:szCs w:val="14"/>
              </w:rPr>
              <w:t xml:space="preserve"> Морские ворота на </w:t>
            </w:r>
            <w:r>
              <w:rPr>
                <w:b/>
                <w:bCs/>
                <w:sz w:val="14"/>
                <w:szCs w:val="14"/>
              </w:rPr>
              <w:t>2022</w:t>
            </w:r>
            <w:r w:rsidRPr="00215DFD">
              <w:rPr>
                <w:b/>
                <w:bCs/>
                <w:sz w:val="14"/>
                <w:szCs w:val="14"/>
              </w:rPr>
              <w:t xml:space="preserve">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315FB8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1 794,2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1 575,2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87,8%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1 671,7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1 502,1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89,9%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1 671,7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1 502,1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89,9%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122,5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73,1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59,7%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122,5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73,1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59,7%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 xml:space="preserve">Резервный фонд местной администрации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870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315FB8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258,1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250,0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96,9%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 xml:space="preserve">Формирование архивных фондов органов местного </w:t>
            </w:r>
            <w:r w:rsidRPr="00215DFD">
              <w:rPr>
                <w:sz w:val="14"/>
                <w:szCs w:val="14"/>
              </w:rPr>
              <w:lastRenderedPageBreak/>
              <w:t xml:space="preserve">самоуправления, муниципальных предприятий и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lastRenderedPageBreak/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lastRenderedPageBreak/>
              <w:t>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 xml:space="preserve">Расходы </w:t>
            </w:r>
            <w:proofErr w:type="gramStart"/>
            <w:r w:rsidRPr="00215DFD">
              <w:rPr>
                <w:b/>
                <w:bCs/>
                <w:sz w:val="14"/>
                <w:szCs w:val="14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215DFD">
              <w:rPr>
                <w:b/>
                <w:bCs/>
                <w:sz w:val="14"/>
                <w:szCs w:val="14"/>
              </w:rPr>
              <w:t xml:space="preserve">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315FB8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85,3%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85725" cy="390525"/>
                  <wp:effectExtent l="0" t="0" r="0" b="0"/>
                  <wp:wrapNone/>
                  <wp:docPr id="3" name="Text Box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85725" cy="219075"/>
                  <wp:effectExtent l="0" t="0" r="0" b="0"/>
                  <wp:wrapNone/>
                  <wp:docPr id="4" name="Text Bo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5DFD">
              <w:rPr>
                <w:b/>
                <w:bCs/>
                <w:sz w:val="14"/>
                <w:szCs w:val="14"/>
              </w:rPr>
              <w:t>Гражданская оборона</w:t>
            </w:r>
          </w:p>
          <w:p w:rsidR="00D60FA8" w:rsidRPr="00215DFD" w:rsidRDefault="00D60FA8" w:rsidP="00315F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85,3%</w:t>
            </w:r>
          </w:p>
        </w:tc>
      </w:tr>
      <w:tr w:rsidR="00D60FA8" w:rsidRPr="00120F4F" w:rsidTr="00315FB8">
        <w:trPr>
          <w:trHeight w:val="4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rPr>
                <w:b/>
                <w:sz w:val="14"/>
                <w:szCs w:val="14"/>
              </w:rPr>
            </w:pPr>
            <w:r w:rsidRPr="00C940F0">
              <w:rPr>
                <w:b/>
                <w:sz w:val="14"/>
                <w:szCs w:val="14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2022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120F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85,3%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85,3%</w:t>
            </w:r>
          </w:p>
        </w:tc>
      </w:tr>
      <w:tr w:rsidR="00D60FA8" w:rsidRPr="00215DFD" w:rsidTr="00315FB8">
        <w:trPr>
          <w:trHeight w:val="3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85,3%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0400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 на 2022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315FB8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315FB8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315FB8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25 000,0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24 544,8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98,2%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25 000,0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24 544,8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98,2%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Ведомственная целевая программа благоустройства территории муниципального образования муниципальный округ Морские ворота на 2022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22 280,0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22 025,2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98,9%</w:t>
            </w:r>
          </w:p>
        </w:tc>
      </w:tr>
      <w:tr w:rsidR="00D60FA8" w:rsidRPr="00120F4F" w:rsidTr="00315FB8">
        <w:trPr>
          <w:trHeight w:val="3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22 280,0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22 025,2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98,9%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22 280,0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22 025,2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98,9%</w:t>
            </w:r>
          </w:p>
        </w:tc>
      </w:tr>
      <w:tr w:rsidR="00D60FA8" w:rsidRPr="00215DFD" w:rsidTr="00315FB8">
        <w:trPr>
          <w:trHeight w:val="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Ведомственная целевая программа озеленения территории муниципального образования муниципальный округ Морские ворота на 2022 год.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2 720,0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2 519,6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92,6%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2 720,0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2 519,6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92,6%</w:t>
            </w:r>
          </w:p>
        </w:tc>
      </w:tr>
      <w:tr w:rsidR="00D60FA8" w:rsidRPr="00215DFD" w:rsidTr="00315FB8">
        <w:trPr>
          <w:trHeight w:val="3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1.2.1.1.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2 720,0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2 519,6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315FB8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92,6%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4A5519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4A5519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214,6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212,1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98,8%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4A5519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4A5519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58,2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97,0%</w:t>
            </w:r>
          </w:p>
        </w:tc>
      </w:tr>
      <w:tr w:rsidR="00D60FA8" w:rsidRPr="00215DFD" w:rsidTr="00315FB8">
        <w:trPr>
          <w:trHeight w:val="9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58,2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97,0%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58,2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97,0%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315FB8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58,2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315FB8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97,0%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215DF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96,0%</w:t>
            </w:r>
          </w:p>
        </w:tc>
      </w:tr>
      <w:tr w:rsidR="00D60FA8" w:rsidRPr="00120F4F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Муниципальная программа «Проведение работ по военно-патриотическому воспитанию граждан на 2022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96,0%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2.1.1.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315FB8">
            <w:pPr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315FB8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96,0%</w:t>
            </w:r>
          </w:p>
        </w:tc>
      </w:tr>
      <w:tr w:rsidR="00D60FA8" w:rsidRPr="00215DFD" w:rsidTr="00315FB8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2.1.1.1.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315FB8">
            <w:pPr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315FB8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315FB8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315FB8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96,0%</w:t>
            </w:r>
          </w:p>
        </w:tc>
      </w:tr>
      <w:tr w:rsidR="00D60FA8" w:rsidRPr="00215DFD" w:rsidTr="00315FB8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i/>
                <w:iCs/>
                <w:sz w:val="14"/>
                <w:szCs w:val="14"/>
              </w:rPr>
            </w:pPr>
            <w:r w:rsidRPr="00825F24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144,6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144,3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99,8%</w:t>
            </w:r>
          </w:p>
        </w:tc>
      </w:tr>
      <w:tr w:rsidR="00D60FA8" w:rsidRPr="00120F4F" w:rsidTr="00315FB8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lastRenderedPageBreak/>
              <w:t>3.1.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825F24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825F24">
              <w:rPr>
                <w:b/>
                <w:bCs/>
                <w:sz w:val="14"/>
                <w:szCs w:val="14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2022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98,0%</w:t>
            </w:r>
          </w:p>
        </w:tc>
      </w:tr>
      <w:tr w:rsidR="00D60FA8" w:rsidRPr="00215DFD" w:rsidTr="00315FB8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3.1.1.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98,0%</w:t>
            </w:r>
          </w:p>
        </w:tc>
      </w:tr>
      <w:tr w:rsidR="00D60FA8" w:rsidRPr="00215DFD" w:rsidTr="00315FB8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3.1.1.1.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98,0%</w:t>
            </w:r>
          </w:p>
        </w:tc>
      </w:tr>
      <w:tr w:rsidR="00D60FA8" w:rsidRPr="00120F4F" w:rsidTr="00315FB8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rPr>
                <w:b/>
                <w:sz w:val="14"/>
                <w:szCs w:val="14"/>
              </w:rPr>
            </w:pPr>
            <w:r w:rsidRPr="00825F24">
              <w:rPr>
                <w:b/>
                <w:sz w:val="14"/>
                <w:szCs w:val="14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 xml:space="preserve">Муниципальная программа  "Участие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в МО </w:t>
            </w:r>
            <w:proofErr w:type="spellStart"/>
            <w:proofErr w:type="gramStart"/>
            <w:r w:rsidRPr="00825F24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825F24">
              <w:rPr>
                <w:b/>
                <w:bCs/>
                <w:sz w:val="14"/>
                <w:szCs w:val="14"/>
              </w:rPr>
              <w:t xml:space="preserve"> Морские ворота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825F24" w:rsidRDefault="00D60FA8" w:rsidP="00315FB8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315FB8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315FB8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100,0%</w:t>
            </w:r>
          </w:p>
        </w:tc>
      </w:tr>
      <w:tr w:rsidR="00D60FA8" w:rsidRPr="00120F4F" w:rsidTr="00315FB8">
        <w:trPr>
          <w:trHeight w:val="3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3.3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 xml:space="preserve"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CE3E0F">
              <w:rPr>
                <w:b/>
                <w:bCs/>
                <w:sz w:val="14"/>
                <w:szCs w:val="14"/>
              </w:rPr>
              <w:t>МО</w:t>
            </w:r>
            <w:proofErr w:type="spellEnd"/>
            <w:r w:rsidRPr="00CE3E0F">
              <w:rPr>
                <w:b/>
                <w:bCs/>
                <w:sz w:val="14"/>
                <w:szCs w:val="14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CE3E0F">
              <w:rPr>
                <w:b/>
                <w:bCs/>
                <w:sz w:val="14"/>
                <w:szCs w:val="14"/>
              </w:rPr>
              <w:t xml:space="preserve"> С</w:t>
            </w:r>
            <w:proofErr w:type="gramEnd"/>
            <w:r w:rsidRPr="00CE3E0F">
              <w:rPr>
                <w:b/>
                <w:bCs/>
                <w:sz w:val="14"/>
                <w:szCs w:val="14"/>
              </w:rPr>
              <w:t>анкт - Петербурга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315FB8"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99,5%</w:t>
            </w:r>
          </w:p>
        </w:tc>
      </w:tr>
      <w:tr w:rsidR="00D60FA8" w:rsidRPr="00120F4F" w:rsidTr="00315FB8">
        <w:trPr>
          <w:trHeight w:val="5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3.4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Ведомственная целевая программа"Участие в формах, установленных законодательством</w:t>
            </w:r>
            <w:proofErr w:type="gramStart"/>
            <w:r w:rsidRPr="00CE3E0F">
              <w:rPr>
                <w:b/>
                <w:bCs/>
                <w:sz w:val="14"/>
                <w:szCs w:val="14"/>
              </w:rPr>
              <w:t xml:space="preserve"> С</w:t>
            </w:r>
            <w:proofErr w:type="gramEnd"/>
            <w:r w:rsidRPr="00CE3E0F">
              <w:rPr>
                <w:b/>
                <w:bCs/>
                <w:sz w:val="14"/>
                <w:szCs w:val="14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120F4F" w:rsidTr="00315FB8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3.5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2022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3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3.5.1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3.5.1.1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315FB8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315FB8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3 012,2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2 949,9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97,9%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796,7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785,1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98,5%</w:t>
            </w:r>
          </w:p>
        </w:tc>
      </w:tr>
      <w:tr w:rsidR="00D60FA8" w:rsidRPr="00120F4F" w:rsidTr="00315FB8">
        <w:trPr>
          <w:trHeight w:val="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spellStart"/>
            <w:proofErr w:type="gramStart"/>
            <w:r w:rsidRPr="00462E85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462E85">
              <w:rPr>
                <w:b/>
                <w:bCs/>
                <w:sz w:val="14"/>
                <w:szCs w:val="14"/>
              </w:rPr>
              <w:t xml:space="preserve"> Морские ворота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786,7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779,1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99,0%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786,7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779,1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99,0%</w:t>
            </w:r>
          </w:p>
        </w:tc>
      </w:tr>
      <w:tr w:rsidR="00D60FA8" w:rsidRPr="00215DFD" w:rsidTr="00315FB8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786,7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779,1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99,0%</w:t>
            </w:r>
          </w:p>
        </w:tc>
      </w:tr>
      <w:tr w:rsidR="00D60FA8" w:rsidRPr="00120F4F" w:rsidTr="00315FB8">
        <w:trPr>
          <w:trHeight w:val="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60,0%</w:t>
            </w:r>
          </w:p>
        </w:tc>
      </w:tr>
      <w:tr w:rsidR="00D60FA8" w:rsidRPr="00215DFD" w:rsidTr="00315FB8">
        <w:trPr>
          <w:trHeight w:val="3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1.2.1.1.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60,0%</w:t>
            </w:r>
          </w:p>
        </w:tc>
      </w:tr>
      <w:tr w:rsidR="00D60FA8" w:rsidRPr="00120F4F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2 215,5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2 164,8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97,7%</w:t>
            </w:r>
          </w:p>
        </w:tc>
      </w:tr>
      <w:tr w:rsidR="00D60FA8" w:rsidRPr="00120F4F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 xml:space="preserve">Ведомственная целевая программа "Организация и проведение </w:t>
            </w:r>
            <w:proofErr w:type="spellStart"/>
            <w:r w:rsidRPr="00462E85">
              <w:rPr>
                <w:b/>
                <w:bCs/>
                <w:sz w:val="14"/>
                <w:szCs w:val="14"/>
              </w:rPr>
              <w:t>досуговых</w:t>
            </w:r>
            <w:proofErr w:type="spellEnd"/>
            <w:r w:rsidRPr="00462E85">
              <w:rPr>
                <w:b/>
                <w:bCs/>
                <w:sz w:val="14"/>
                <w:szCs w:val="14"/>
              </w:rPr>
              <w:t xml:space="preserve"> мероприятий для жителей  МО </w:t>
            </w:r>
            <w:proofErr w:type="spellStart"/>
            <w:proofErr w:type="gramStart"/>
            <w:r w:rsidRPr="00462E85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462E85">
              <w:rPr>
                <w:b/>
                <w:bCs/>
                <w:sz w:val="14"/>
                <w:szCs w:val="14"/>
              </w:rPr>
              <w:t xml:space="preserve"> Морские ворота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2 215,5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2 164,8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97,7%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2 215,5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2 164,8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97,7%</w:t>
            </w:r>
          </w:p>
        </w:tc>
      </w:tr>
      <w:tr w:rsidR="00D60FA8" w:rsidRPr="00215DFD" w:rsidTr="00315FB8">
        <w:trPr>
          <w:trHeight w:val="3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2 215,5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2 164,8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315FB8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97,7%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3 768,1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3 767,9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906,5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906,4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120F4F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lastRenderedPageBreak/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proofErr w:type="gramStart"/>
            <w:r w:rsidRPr="0099474F">
              <w:rPr>
                <w:sz w:val="14"/>
                <w:szCs w:val="14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906,5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906,4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906,5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906,4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906,5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906,4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355,5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355,4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120F4F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proofErr w:type="gramStart"/>
            <w:r w:rsidRPr="0099474F">
              <w:rPr>
                <w:sz w:val="14"/>
                <w:szCs w:val="14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355,5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355,4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355,5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355,4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355,5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355,4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315FB8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 xml:space="preserve">Охрана семьи и детства </w:t>
            </w:r>
          </w:p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2 506,1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2 506,1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120F4F" w:rsidTr="00315FB8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  <w:lang w:val="en-US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1</w:t>
            </w:r>
            <w:r w:rsidRPr="00860709">
              <w:rPr>
                <w:sz w:val="14"/>
                <w:szCs w:val="14"/>
              </w:rPr>
              <w:t>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  <w:p w:rsidR="00D60FA8" w:rsidRPr="00860709" w:rsidRDefault="00D60FA8" w:rsidP="00315FB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1</w:t>
            </w:r>
            <w:r w:rsidRPr="00860709">
              <w:rPr>
                <w:sz w:val="14"/>
                <w:szCs w:val="14"/>
              </w:rPr>
              <w:t>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120F4F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  <w:lang w:val="en-US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 xml:space="preserve">Расходы </w:t>
            </w:r>
            <w:proofErr w:type="gramStart"/>
            <w:r w:rsidRPr="00860709">
              <w:rPr>
                <w:b/>
                <w:sz w:val="14"/>
                <w:szCs w:val="14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860709">
              <w:rPr>
                <w:b/>
                <w:sz w:val="14"/>
                <w:szCs w:val="14"/>
              </w:rPr>
              <w:t xml:space="preserve">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860709">
              <w:rPr>
                <w:b/>
                <w:bCs/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3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2</w:t>
            </w:r>
            <w:r w:rsidRPr="00860709">
              <w:rPr>
                <w:sz w:val="14"/>
                <w:szCs w:val="14"/>
              </w:rPr>
              <w:t>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2</w:t>
            </w:r>
            <w:r w:rsidRPr="00860709">
              <w:rPr>
                <w:sz w:val="14"/>
                <w:szCs w:val="14"/>
              </w:rPr>
              <w:t>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 xml:space="preserve">Социальные выплаты гражданам, кроме </w:t>
            </w:r>
            <w:proofErr w:type="gramStart"/>
            <w:r w:rsidRPr="00860709">
              <w:rPr>
                <w:sz w:val="14"/>
                <w:szCs w:val="14"/>
              </w:rPr>
              <w:t>публичных</w:t>
            </w:r>
            <w:proofErr w:type="gramEnd"/>
          </w:p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  <w:lang w:val="en-US"/>
              </w:rPr>
            </w:pPr>
            <w:r w:rsidRPr="00860709">
              <w:rPr>
                <w:sz w:val="14"/>
                <w:szCs w:val="14"/>
                <w:lang w:val="en-US"/>
              </w:rPr>
              <w:t>320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IX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99,2%</w:t>
            </w:r>
          </w:p>
        </w:tc>
      </w:tr>
      <w:tr w:rsidR="00D60FA8" w:rsidRPr="00215DFD" w:rsidTr="00315FB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99,2%</w:t>
            </w:r>
          </w:p>
        </w:tc>
      </w:tr>
      <w:tr w:rsidR="00D60FA8" w:rsidRPr="00215DFD" w:rsidTr="00315FB8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860709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860709">
              <w:rPr>
                <w:b/>
                <w:bCs/>
                <w:sz w:val="14"/>
                <w:szCs w:val="14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860709">
              <w:rPr>
                <w:b/>
                <w:bCs/>
                <w:sz w:val="14"/>
                <w:szCs w:val="14"/>
              </w:rPr>
              <w:t>МО</w:t>
            </w:r>
            <w:proofErr w:type="spellEnd"/>
            <w:r w:rsidRPr="00860709">
              <w:rPr>
                <w:b/>
                <w:bCs/>
                <w:sz w:val="14"/>
                <w:szCs w:val="14"/>
              </w:rPr>
              <w:t xml:space="preserve"> Морские ворота на 2022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99,2%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99,2%</w:t>
            </w:r>
          </w:p>
        </w:tc>
      </w:tr>
      <w:tr w:rsidR="00D60FA8" w:rsidRPr="00215DFD" w:rsidTr="00315FB8">
        <w:trPr>
          <w:trHeight w:val="3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99,2%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 xml:space="preserve">СРЕДСТВА МАССОВОЙ ИНФОРМАЦИИ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Периодическая печать и издательства</w:t>
            </w:r>
          </w:p>
          <w:p w:rsidR="00D60FA8" w:rsidRPr="00860709" w:rsidRDefault="00D60FA8" w:rsidP="00315FB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120F4F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315FB8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51 726,4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47 770,7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315FB8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92,4%</w:t>
            </w:r>
          </w:p>
        </w:tc>
      </w:tr>
    </w:tbl>
    <w:p w:rsidR="00D60FA8" w:rsidRDefault="00D60FA8" w:rsidP="00D60FA8">
      <w:pPr>
        <w:jc w:val="right"/>
      </w:pPr>
    </w:p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03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t xml:space="preserve">      муниципального образования </w:t>
      </w:r>
    </w:p>
    <w:p w:rsidR="00D60FA8" w:rsidRDefault="00D60FA8" w:rsidP="00D60FA8">
      <w:pPr>
        <w:ind w:left="4248" w:firstLine="708"/>
      </w:pPr>
      <w:r>
        <w:t xml:space="preserve">      муниципальный округ Морские ворота </w:t>
      </w:r>
    </w:p>
    <w:p w:rsidR="00D60FA8" w:rsidRDefault="00D60FA8" w:rsidP="00D60FA8">
      <w:pPr>
        <w:ind w:left="4956"/>
      </w:pPr>
      <w:r>
        <w:t xml:space="preserve">      от </w:t>
      </w:r>
      <w:r w:rsidR="00A27F0D">
        <w:t>13</w:t>
      </w:r>
      <w:r>
        <w:t>.</w:t>
      </w:r>
      <w:r w:rsidR="00A27F0D">
        <w:t>07</w:t>
      </w:r>
      <w:r>
        <w:t>.2023</w:t>
      </w:r>
      <w:r w:rsidRPr="00715F84">
        <w:t xml:space="preserve"> </w:t>
      </w:r>
      <w:r>
        <w:t>№ 03/01</w:t>
      </w:r>
    </w:p>
    <w:p w:rsidR="00D60FA8" w:rsidRDefault="00D60FA8" w:rsidP="00D60FA8">
      <w:pPr>
        <w:rPr>
          <w:bCs/>
        </w:rPr>
      </w:pPr>
    </w:p>
    <w:p w:rsidR="00D60FA8" w:rsidRPr="00E34ACD" w:rsidRDefault="00D60FA8" w:rsidP="00D60FA8">
      <w:pPr>
        <w:rPr>
          <w:bCs/>
        </w:rPr>
      </w:pP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Санкт–Петербурга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муниципальный округ Морские ворота по расходам за 2022 год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по разделам и подразделам классификации расходов бюджетов</w:t>
      </w:r>
    </w:p>
    <w:p w:rsidR="00D60FA8" w:rsidRDefault="00D60FA8" w:rsidP="00D60FA8">
      <w:pPr>
        <w:jc w:val="center"/>
        <w:rPr>
          <w:b/>
          <w:bCs/>
        </w:rPr>
      </w:pPr>
    </w:p>
    <w:p w:rsidR="00D60FA8" w:rsidRDefault="00D60FA8" w:rsidP="00D60FA8">
      <w:pPr>
        <w:jc w:val="center"/>
        <w:rPr>
          <w:b/>
          <w:bCs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402"/>
        <w:gridCol w:w="1134"/>
        <w:gridCol w:w="1276"/>
        <w:gridCol w:w="1275"/>
        <w:gridCol w:w="1276"/>
      </w:tblGrid>
      <w:tr w:rsidR="00D60FA8" w:rsidTr="00315FB8">
        <w:trPr>
          <w:trHeight w:val="11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br/>
              <w:t>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01.01.2023г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15 455,8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12 075,0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78,1%</w:t>
            </w:r>
          </w:p>
        </w:tc>
      </w:tr>
      <w:tr w:rsidR="00D60FA8" w:rsidRPr="00D47CFB" w:rsidTr="00315FB8">
        <w:trPr>
          <w:trHeight w:val="18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1 534,5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1 531,1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99,8%</w:t>
            </w:r>
          </w:p>
        </w:tc>
      </w:tr>
      <w:tr w:rsidR="00D60FA8" w:rsidRPr="00D47CFB" w:rsidTr="00315FB8">
        <w:trPr>
          <w:trHeight w:val="2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B95E39">
              <w:rPr>
                <w:sz w:val="16"/>
                <w:szCs w:val="16"/>
              </w:rPr>
              <w:t>)о</w:t>
            </w:r>
            <w:proofErr w:type="gramEnd"/>
            <w:r w:rsidRPr="00B95E39">
              <w:rPr>
                <w:sz w:val="16"/>
                <w:szCs w:val="16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1 399,2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78,6%</w:t>
            </w:r>
          </w:p>
        </w:tc>
      </w:tr>
      <w:tr w:rsidR="00D60FA8" w:rsidRPr="00D47CFB" w:rsidTr="00315FB8">
        <w:trPr>
          <w:trHeight w:val="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11 968,0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76,0%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354,1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97,7%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85,3%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180975</wp:posOffset>
                  </wp:positionV>
                  <wp:extent cx="85725" cy="219075"/>
                  <wp:effectExtent l="0" t="0" r="0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4857750"/>
                            <a:ext cx="76200" cy="200025"/>
                            <a:chOff x="1876425" y="4857750"/>
                            <a:chExt cx="76200" cy="200025"/>
                          </a:xfrm>
                        </a:grpSpPr>
                        <a:sp>
                          <a:nvSpPr>
                            <a:cNvPr id="41448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49053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95E39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85,3%</w:t>
            </w:r>
          </w:p>
        </w:tc>
      </w:tr>
      <w:tr w:rsidR="00D60FA8" w:rsidRPr="00D47CFB" w:rsidTr="00315FB8">
        <w:trPr>
          <w:trHeight w:val="1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99,9%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99,9%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25 000,0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24 544,8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98,2%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315FB8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25 000,0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24 544,8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315FB8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98,2%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86,7%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64,7%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96,0%</w:t>
            </w:r>
          </w:p>
        </w:tc>
      </w:tr>
      <w:tr w:rsidR="00D60FA8" w:rsidRPr="00D47CFB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99,8%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3 012,2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2 949,9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97,9%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796,7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785,1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98,5%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2 215,5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97,7%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3 768,1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3 767,9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355,5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2 506,1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2 506,1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2 899,2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2 876,9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99,2%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2 876,9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99,2%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97AFA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E97AF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1 209,3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1 209,2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315FB8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1 209,3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1 209,2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100,0%</w:t>
            </w:r>
          </w:p>
        </w:tc>
      </w:tr>
      <w:tr w:rsidR="00D60FA8" w:rsidTr="00315FB8">
        <w:trPr>
          <w:trHeight w:val="7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51 726,4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47 770,7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92,4%</w:t>
            </w:r>
          </w:p>
        </w:tc>
      </w:tr>
    </w:tbl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Pr="00E34ACD" w:rsidRDefault="00D60FA8" w:rsidP="00D60FA8">
      <w:pPr>
        <w:rPr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04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t xml:space="preserve">      муниципального образования </w:t>
      </w:r>
    </w:p>
    <w:p w:rsidR="00D60FA8" w:rsidRDefault="00D60FA8" w:rsidP="00D60FA8">
      <w:pPr>
        <w:ind w:left="4248" w:firstLine="708"/>
      </w:pPr>
      <w:r>
        <w:t xml:space="preserve">      муниципальный округ Морские ворота </w:t>
      </w:r>
    </w:p>
    <w:p w:rsidR="00D60FA8" w:rsidRDefault="00D60FA8" w:rsidP="00D60FA8">
      <w:pPr>
        <w:ind w:left="4956"/>
      </w:pPr>
      <w:r>
        <w:t xml:space="preserve">      от </w:t>
      </w:r>
      <w:r w:rsidR="00A27F0D">
        <w:t>13</w:t>
      </w:r>
      <w:r>
        <w:t>.</w:t>
      </w:r>
      <w:r w:rsidR="00A27F0D">
        <w:t>07</w:t>
      </w:r>
      <w:r>
        <w:t>.20</w:t>
      </w:r>
      <w:r w:rsidRPr="00715F84">
        <w:t>2</w:t>
      </w:r>
      <w:r>
        <w:t>3 № 03/01</w:t>
      </w:r>
    </w:p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Санкт–Петербурга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Морские ворота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по источникам финансирования дефицита бюджета за 2022 год</w:t>
      </w:r>
    </w:p>
    <w:p w:rsidR="00D60FA8" w:rsidRDefault="00D60FA8" w:rsidP="00D60FA8">
      <w:pPr>
        <w:jc w:val="center"/>
      </w:pP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D60FA8" w:rsidRDefault="00D60FA8" w:rsidP="00D60FA8">
      <w:pPr>
        <w:jc w:val="center"/>
      </w:pPr>
    </w:p>
    <w:p w:rsidR="00D60FA8" w:rsidRDefault="00D60FA8" w:rsidP="00D60FA8">
      <w:pPr>
        <w:jc w:val="center"/>
      </w:pPr>
    </w:p>
    <w:p w:rsidR="00D60FA8" w:rsidRDefault="00D60FA8" w:rsidP="00D60FA8">
      <w:pPr>
        <w:jc w:val="center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0"/>
        <w:gridCol w:w="4130"/>
        <w:gridCol w:w="1170"/>
        <w:gridCol w:w="1170"/>
        <w:gridCol w:w="1080"/>
      </w:tblGrid>
      <w:tr w:rsidR="00D60FA8" w:rsidTr="00315FB8">
        <w:trPr>
          <w:trHeight w:val="100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01.01.2023г.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D60FA8" w:rsidTr="00315FB8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375CB1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375CB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75C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CB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75C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CB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75CB1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375CB1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53775E">
              <w:rPr>
                <w:b/>
                <w:bCs/>
                <w:sz w:val="16"/>
                <w:szCs w:val="16"/>
              </w:rPr>
              <w:t>9 767,5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53775E">
              <w:rPr>
                <w:b/>
                <w:bCs/>
                <w:sz w:val="16"/>
                <w:szCs w:val="16"/>
              </w:rPr>
              <w:t>5 549,3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56,8%</w:t>
            </w:r>
          </w:p>
        </w:tc>
      </w:tr>
      <w:tr w:rsidR="00D60FA8" w:rsidTr="00315FB8">
        <w:trPr>
          <w:trHeight w:val="55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 xml:space="preserve">000 01 05 00 </w:t>
            </w:r>
            <w:proofErr w:type="spellStart"/>
            <w:r w:rsidRPr="00375CB1">
              <w:rPr>
                <w:sz w:val="16"/>
                <w:szCs w:val="16"/>
              </w:rPr>
              <w:t>00</w:t>
            </w:r>
            <w:proofErr w:type="spellEnd"/>
            <w:r w:rsidRPr="00375CB1">
              <w:rPr>
                <w:sz w:val="16"/>
                <w:szCs w:val="16"/>
              </w:rPr>
              <w:t xml:space="preserve"> </w:t>
            </w:r>
            <w:proofErr w:type="spellStart"/>
            <w:r w:rsidRPr="00375CB1">
              <w:rPr>
                <w:sz w:val="16"/>
                <w:szCs w:val="16"/>
              </w:rPr>
              <w:t>00</w:t>
            </w:r>
            <w:proofErr w:type="spellEnd"/>
            <w:r w:rsidRPr="00375CB1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9 767,5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5 549,3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56,8%</w:t>
            </w:r>
          </w:p>
        </w:tc>
      </w:tr>
      <w:tr w:rsidR="00D60FA8" w:rsidTr="00315FB8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 xml:space="preserve">000 01 05 02 00 </w:t>
            </w:r>
            <w:proofErr w:type="spellStart"/>
            <w:r w:rsidRPr="00375CB1">
              <w:rPr>
                <w:sz w:val="16"/>
                <w:szCs w:val="16"/>
              </w:rPr>
              <w:t>00</w:t>
            </w:r>
            <w:proofErr w:type="spellEnd"/>
            <w:r w:rsidRPr="00375CB1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775E">
              <w:rPr>
                <w:sz w:val="16"/>
                <w:szCs w:val="16"/>
              </w:rPr>
              <w:t>41 958,9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775E">
              <w:rPr>
                <w:sz w:val="16"/>
                <w:szCs w:val="16"/>
              </w:rPr>
              <w:t>42 221,4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100,6%</w:t>
            </w:r>
          </w:p>
        </w:tc>
      </w:tr>
      <w:tr w:rsidR="00D60FA8" w:rsidTr="00315FB8">
        <w:trPr>
          <w:trHeight w:val="15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931 01 05 02 01 03 0000 510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775E">
              <w:rPr>
                <w:sz w:val="16"/>
                <w:szCs w:val="16"/>
              </w:rPr>
              <w:t>41 958,9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775E">
              <w:rPr>
                <w:sz w:val="16"/>
                <w:szCs w:val="16"/>
              </w:rPr>
              <w:t>42 221,4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100,6%</w:t>
            </w:r>
          </w:p>
        </w:tc>
      </w:tr>
      <w:tr w:rsidR="00D60FA8" w:rsidTr="00315FB8">
        <w:trPr>
          <w:trHeight w:val="12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 xml:space="preserve">000 01 05 02 00 </w:t>
            </w:r>
            <w:proofErr w:type="spellStart"/>
            <w:r w:rsidRPr="00375CB1">
              <w:rPr>
                <w:sz w:val="16"/>
                <w:szCs w:val="16"/>
              </w:rPr>
              <w:t>00</w:t>
            </w:r>
            <w:proofErr w:type="spellEnd"/>
            <w:r w:rsidRPr="00375CB1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51 726,4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47 770,7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92,4%</w:t>
            </w:r>
          </w:p>
        </w:tc>
      </w:tr>
      <w:tr w:rsidR="00D60FA8" w:rsidTr="00315FB8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931 01 05 02 01 03 0000 610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315FB8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51 726,4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47 770,7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92,4%</w:t>
            </w:r>
          </w:p>
        </w:tc>
      </w:tr>
      <w:tr w:rsidR="00D60FA8" w:rsidRPr="007556DC" w:rsidTr="00315FB8">
        <w:trPr>
          <w:trHeight w:val="26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375CB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315FB8">
            <w:pPr>
              <w:rPr>
                <w:b/>
                <w:bCs/>
                <w:sz w:val="16"/>
                <w:szCs w:val="16"/>
              </w:rPr>
            </w:pPr>
            <w:r w:rsidRPr="00375CB1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53775E">
              <w:rPr>
                <w:b/>
                <w:bCs/>
                <w:sz w:val="16"/>
                <w:szCs w:val="16"/>
              </w:rPr>
              <w:t>9 767,5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 w:rsidRPr="0053775E">
              <w:rPr>
                <w:b/>
                <w:bCs/>
                <w:sz w:val="16"/>
                <w:szCs w:val="16"/>
              </w:rPr>
              <w:t>5 549,3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315FB8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56,8%</w:t>
            </w:r>
          </w:p>
        </w:tc>
      </w:tr>
    </w:tbl>
    <w:p w:rsidR="00D60FA8" w:rsidRDefault="00D60FA8" w:rsidP="00D60FA8">
      <w:pPr>
        <w:jc w:val="center"/>
      </w:pPr>
    </w:p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05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t xml:space="preserve">      муниципального образования </w:t>
      </w:r>
    </w:p>
    <w:p w:rsidR="00D60FA8" w:rsidRDefault="00D60FA8" w:rsidP="00D60FA8">
      <w:pPr>
        <w:ind w:left="4248" w:firstLine="708"/>
      </w:pPr>
      <w:r>
        <w:t xml:space="preserve">      муниципальный округ Морские ворота </w:t>
      </w:r>
    </w:p>
    <w:p w:rsidR="00D60FA8" w:rsidRDefault="00D60FA8" w:rsidP="00D60FA8">
      <w:pPr>
        <w:ind w:left="4956"/>
      </w:pPr>
      <w:r>
        <w:t xml:space="preserve">      от </w:t>
      </w:r>
      <w:r w:rsidR="00A27F0D">
        <w:t>13</w:t>
      </w:r>
      <w:r>
        <w:t>.</w:t>
      </w:r>
      <w:r w:rsidR="00A27F0D">
        <w:t>07</w:t>
      </w:r>
      <w:r>
        <w:t>.20</w:t>
      </w:r>
      <w:r w:rsidRPr="00210748">
        <w:t>2</w:t>
      </w:r>
      <w:r>
        <w:t>3 № 03/01</w:t>
      </w:r>
    </w:p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Отчет об использовании бюджетных ассигнований  резервного фонда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Местной Администрации муниципального образования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муниципальный округ Морские ворота за 2022 год</w:t>
      </w:r>
    </w:p>
    <w:p w:rsidR="00D60FA8" w:rsidRDefault="00D60FA8" w:rsidP="00D60FA8"/>
    <w:p w:rsidR="00D60FA8" w:rsidRDefault="00D60FA8" w:rsidP="00D60FA8"/>
    <w:p w:rsidR="00D60FA8" w:rsidRDefault="00D60FA8" w:rsidP="00D60FA8"/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060"/>
        <w:gridCol w:w="900"/>
        <w:gridCol w:w="1080"/>
        <w:gridCol w:w="1080"/>
        <w:gridCol w:w="720"/>
        <w:gridCol w:w="900"/>
        <w:gridCol w:w="1260"/>
      </w:tblGrid>
      <w:tr w:rsidR="00D60FA8" w:rsidTr="00315FB8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целевой</w:t>
            </w:r>
            <w:r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вида</w:t>
            </w:r>
            <w:r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01.01.2023 год (тыс. руб.)</w:t>
            </w:r>
          </w:p>
        </w:tc>
      </w:tr>
      <w:tr w:rsidR="00D60FA8" w:rsidTr="00315FB8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60FA8" w:rsidTr="00315FB8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0FA8" w:rsidTr="00315FB8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0FA8" w:rsidTr="00315FB8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0FA8" w:rsidTr="00315FB8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Default="00D60FA8" w:rsidP="00315FB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3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315FB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D60FA8" w:rsidRDefault="00D60FA8" w:rsidP="00D60FA8">
      <w:pPr>
        <w:jc w:val="center"/>
        <w:rPr>
          <w:b/>
          <w:bCs/>
        </w:rPr>
      </w:pPr>
    </w:p>
    <w:p w:rsidR="00D60FA8" w:rsidRDefault="00D60FA8" w:rsidP="00D60FA8"/>
    <w:p w:rsidR="00B35DDA" w:rsidRDefault="00B35DDA"/>
    <w:sectPr w:rsidR="00B35DDA" w:rsidSect="00B35D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9C" w:rsidRDefault="00AD229C" w:rsidP="001220F6">
      <w:r>
        <w:separator/>
      </w:r>
    </w:p>
  </w:endnote>
  <w:endnote w:type="continuationSeparator" w:id="0">
    <w:p w:rsidR="00AD229C" w:rsidRDefault="00AD229C" w:rsidP="0012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638"/>
      <w:docPartObj>
        <w:docPartGallery w:val="Page Numbers (Bottom of Page)"/>
        <w:docPartUnique/>
      </w:docPartObj>
    </w:sdtPr>
    <w:sdtContent>
      <w:p w:rsidR="00FE588F" w:rsidRDefault="00FE588F">
        <w:pPr>
          <w:pStyle w:val="a7"/>
          <w:jc w:val="right"/>
        </w:pPr>
        <w:fldSimple w:instr=" PAGE   \* MERGEFORMAT ">
          <w:r w:rsidR="00AA3F97">
            <w:rPr>
              <w:noProof/>
            </w:rPr>
            <w:t>5</w:t>
          </w:r>
        </w:fldSimple>
      </w:p>
    </w:sdtContent>
  </w:sdt>
  <w:p w:rsidR="00FE588F" w:rsidRDefault="00FE58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9C" w:rsidRDefault="00AD229C" w:rsidP="001220F6">
      <w:r>
        <w:separator/>
      </w:r>
    </w:p>
  </w:footnote>
  <w:footnote w:type="continuationSeparator" w:id="0">
    <w:p w:rsidR="00AD229C" w:rsidRDefault="00AD229C" w:rsidP="00122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339DD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E3919"/>
    <w:multiLevelType w:val="hybridMultilevel"/>
    <w:tmpl w:val="DCDC5CBA"/>
    <w:lvl w:ilvl="0" w:tplc="C2085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10F3E"/>
    <w:multiLevelType w:val="hybridMultilevel"/>
    <w:tmpl w:val="C2EEA896"/>
    <w:lvl w:ilvl="0" w:tplc="A3DCA1CE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B10270"/>
    <w:multiLevelType w:val="multilevel"/>
    <w:tmpl w:val="BB52C22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8">
    <w:nsid w:val="48B9163F"/>
    <w:multiLevelType w:val="multilevel"/>
    <w:tmpl w:val="4EFCAE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53F829BB"/>
    <w:multiLevelType w:val="hybridMultilevel"/>
    <w:tmpl w:val="BC5A5E18"/>
    <w:lvl w:ilvl="0" w:tplc="DAA8E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5240E6F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727D47"/>
    <w:multiLevelType w:val="multilevel"/>
    <w:tmpl w:val="A58A301A"/>
    <w:lvl w:ilvl="0">
      <w:start w:val="10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A8"/>
    <w:rsid w:val="00053DA5"/>
    <w:rsid w:val="000660A2"/>
    <w:rsid w:val="001220F6"/>
    <w:rsid w:val="0022302C"/>
    <w:rsid w:val="00267ACA"/>
    <w:rsid w:val="00315FB8"/>
    <w:rsid w:val="00552E7B"/>
    <w:rsid w:val="00576A6C"/>
    <w:rsid w:val="005E045B"/>
    <w:rsid w:val="005E1B85"/>
    <w:rsid w:val="00684249"/>
    <w:rsid w:val="00685122"/>
    <w:rsid w:val="00722590"/>
    <w:rsid w:val="00983674"/>
    <w:rsid w:val="009E6458"/>
    <w:rsid w:val="00A27F0D"/>
    <w:rsid w:val="00A67AED"/>
    <w:rsid w:val="00AA3F97"/>
    <w:rsid w:val="00AD229C"/>
    <w:rsid w:val="00B35DDA"/>
    <w:rsid w:val="00CE4118"/>
    <w:rsid w:val="00D60FA8"/>
    <w:rsid w:val="00F966E6"/>
    <w:rsid w:val="00FE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F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D60F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60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0F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D60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FA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0F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0F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0F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60FA8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Indent 3"/>
    <w:basedOn w:val="a"/>
    <w:link w:val="32"/>
    <w:uiPriority w:val="99"/>
    <w:rsid w:val="00D60F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60FA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rsid w:val="00D6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D60FA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D60FA8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D60FA8"/>
  </w:style>
  <w:style w:type="paragraph" w:styleId="a7">
    <w:name w:val="footer"/>
    <w:basedOn w:val="a"/>
    <w:link w:val="a8"/>
    <w:uiPriority w:val="99"/>
    <w:rsid w:val="00D60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60FA8"/>
  </w:style>
  <w:style w:type="paragraph" w:styleId="aa">
    <w:name w:val="header"/>
    <w:basedOn w:val="a"/>
    <w:link w:val="ab"/>
    <w:uiPriority w:val="99"/>
    <w:unhideWhenUsed/>
    <w:rsid w:val="00D60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6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D60F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60FA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60F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D60F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6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D60FA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0">
    <w:name w:val="Block Text"/>
    <w:basedOn w:val="a"/>
    <w:uiPriority w:val="99"/>
    <w:rsid w:val="00D60FA8"/>
    <w:pPr>
      <w:ind w:left="-142" w:right="-908"/>
      <w:jc w:val="center"/>
    </w:pPr>
    <w:rPr>
      <w:szCs w:val="20"/>
    </w:rPr>
  </w:style>
  <w:style w:type="character" w:customStyle="1" w:styleId="af1">
    <w:name w:val="Не вступил в силу"/>
    <w:basedOn w:val="a0"/>
    <w:uiPriority w:val="99"/>
    <w:rsid w:val="00D60FA8"/>
    <w:rPr>
      <w:color w:val="008080"/>
      <w:szCs w:val="20"/>
    </w:rPr>
  </w:style>
  <w:style w:type="paragraph" w:styleId="af2">
    <w:name w:val="List Paragraph"/>
    <w:basedOn w:val="a"/>
    <w:uiPriority w:val="99"/>
    <w:qFormat/>
    <w:rsid w:val="00D60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60FA8"/>
    <w:rPr>
      <w:b/>
      <w:bCs/>
    </w:rPr>
  </w:style>
  <w:style w:type="paragraph" w:customStyle="1" w:styleId="11">
    <w:name w:val="Цитата1"/>
    <w:basedOn w:val="a"/>
    <w:uiPriority w:val="99"/>
    <w:rsid w:val="00D60FA8"/>
    <w:pPr>
      <w:widowControl w:val="0"/>
      <w:suppressAutoHyphens/>
      <w:ind w:left="360" w:right="-1"/>
      <w:jc w:val="both"/>
    </w:pPr>
    <w:rPr>
      <w:rFonts w:eastAsia="Andale Sans UI"/>
      <w:kern w:val="1"/>
      <w:sz w:val="28"/>
      <w:szCs w:val="28"/>
    </w:rPr>
  </w:style>
  <w:style w:type="paragraph" w:customStyle="1" w:styleId="ConsPlusNormal">
    <w:name w:val="ConsPlusNormal"/>
    <w:uiPriority w:val="99"/>
    <w:rsid w:val="00D60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D60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4">
    <w:name w:val="Hyperlink"/>
    <w:basedOn w:val="a0"/>
    <w:uiPriority w:val="99"/>
    <w:rsid w:val="00D60FA8"/>
    <w:rPr>
      <w:color w:val="0000FF"/>
      <w:u w:val="single"/>
    </w:rPr>
  </w:style>
  <w:style w:type="character" w:customStyle="1" w:styleId="af5">
    <w:name w:val="Основной текст с отступом Знак"/>
    <w:basedOn w:val="a0"/>
    <w:link w:val="af6"/>
    <w:uiPriority w:val="99"/>
    <w:rsid w:val="00D6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5"/>
    <w:uiPriority w:val="99"/>
    <w:rsid w:val="00D60FA8"/>
    <w:pPr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basedOn w:val="a0"/>
    <w:link w:val="af6"/>
    <w:uiPriority w:val="99"/>
    <w:semiHidden/>
    <w:rsid w:val="00D60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D6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rsid w:val="00D60FA8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D6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60F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"/>
    <w:uiPriority w:val="99"/>
    <w:rsid w:val="00D60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60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792F-631D-4D4A-9D13-612496BC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13</cp:revision>
  <cp:lastPrinted>2023-07-18T07:38:00Z</cp:lastPrinted>
  <dcterms:created xsi:type="dcterms:W3CDTF">2023-06-22T14:30:00Z</dcterms:created>
  <dcterms:modified xsi:type="dcterms:W3CDTF">2023-07-18T07:46:00Z</dcterms:modified>
</cp:coreProperties>
</file>